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48" w:rsidRPr="007472B3" w:rsidRDefault="00F10148" w:rsidP="00F10148">
      <w:pPr>
        <w:rPr>
          <w:rFonts w:cstheme="minorHAnsi"/>
          <w:b/>
          <w:bCs/>
          <w:lang w:val="nl-NL"/>
        </w:rPr>
      </w:pPr>
      <w:bookmarkStart w:id="0" w:name="_Hlk31191756"/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8188"/>
      </w:tblGrid>
      <w:tr w:rsidR="00F10148" w:rsidRPr="00066A16" w:rsidTr="00D976AA">
        <w:sdt>
          <w:sdtPr>
            <w:rPr>
              <w:rFonts w:cstheme="minorHAnsi"/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rFonts w:cstheme="minorHAnsi"/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b/>
                      <w:bCs w:val="0"/>
                    </w:rPr>
                  </w:sdtEndPr>
                  <w:sdtContent>
                    <w:tc>
                      <w:tcPr>
                        <w:tcW w:w="8188" w:type="dxa"/>
                      </w:tcPr>
                      <w:p w:rsidR="00F10148" w:rsidRPr="007472B3" w:rsidRDefault="00066A16" w:rsidP="00F10148">
                        <w:pPr>
                          <w:rPr>
                            <w:rFonts w:cstheme="minorHAnsi"/>
                            <w:bCs/>
                            <w:lang w:val="nl-NL"/>
                          </w:rPr>
                        </w:pPr>
                        <w:r w:rsidRPr="00D348C4">
                          <w:rPr>
                            <w:rFonts w:cstheme="minorHAnsi"/>
                            <w:b/>
                            <w:lang w:val="nl-NL"/>
                          </w:rPr>
                          <w:t xml:space="preserve"> Transitie in de </w:t>
                        </w:r>
                        <w:r w:rsidR="00966602">
                          <w:rPr>
                            <w:rFonts w:cstheme="minorHAnsi"/>
                            <w:b/>
                            <w:lang w:val="nl-NL"/>
                          </w:rPr>
                          <w:t>k</w:t>
                        </w:r>
                        <w:r w:rsidRPr="00D348C4">
                          <w:rPr>
                            <w:rFonts w:cstheme="minorHAnsi"/>
                            <w:b/>
                            <w:lang w:val="nl-NL"/>
                          </w:rPr>
                          <w:t>inder- en jeugdpsychiatrie anno 2020. Een vooruitziende terugblik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bookmarkEnd w:id="0"/>
    <w:p w:rsidR="00F10148" w:rsidRPr="007472B3" w:rsidRDefault="00F10148" w:rsidP="00F10148">
      <w:pPr>
        <w:rPr>
          <w:rFonts w:cstheme="minorHAnsi"/>
          <w:b/>
          <w:bCs/>
          <w:lang w:val="nl-NL"/>
        </w:rPr>
      </w:pPr>
      <w:r w:rsidRPr="007472B3">
        <w:rPr>
          <w:rFonts w:cstheme="minorHAnsi"/>
          <w:b/>
          <w:bCs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066A16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8" w:rsidRPr="007472B3" w:rsidRDefault="006E702A" w:rsidP="00F10148">
            <w:pPr>
              <w:rPr>
                <w:rFonts w:cstheme="minorHAnsi"/>
                <w:bCs/>
                <w:lang w:val="nl-NL"/>
              </w:rPr>
            </w:pPr>
            <w:sdt>
              <w:sdtPr>
                <w:rPr>
                  <w:rFonts w:cstheme="minorHAnsi"/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20-05-15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11311">
                  <w:rPr>
                    <w:rFonts w:cstheme="minorHAnsi"/>
                    <w:bCs/>
                    <w:lang w:val="nl-NL"/>
                  </w:rPr>
                  <w:t>15-05-2020</w:t>
                </w:r>
              </w:sdtContent>
            </w:sdt>
          </w:p>
        </w:tc>
      </w:tr>
    </w:tbl>
    <w:p w:rsidR="0073206D" w:rsidRDefault="0073206D" w:rsidP="00F10148">
      <w:pPr>
        <w:rPr>
          <w:rFonts w:cstheme="minorHAnsi"/>
          <w:b/>
          <w:bCs/>
          <w:lang w:val="nl-NL"/>
        </w:rPr>
      </w:pPr>
    </w:p>
    <w:tbl>
      <w:tblPr>
        <w:tblStyle w:val="Tabelraster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0148" w:rsidRPr="006E702A" w:rsidTr="00B1038B">
        <w:trPr>
          <w:trHeight w:val="3917"/>
        </w:trPr>
        <w:tc>
          <w:tcPr>
            <w:tcW w:w="10201" w:type="dxa"/>
          </w:tcPr>
          <w:p w:rsidR="006E702A" w:rsidRDefault="00F10148" w:rsidP="006E702A">
            <w:pPr>
              <w:pStyle w:val="Normaalweb"/>
              <w:spacing w:before="120" w:beforeAutospacing="0" w:after="240" w:afterAutospacing="0" w:line="360" w:lineRule="atLeast"/>
              <w:rPr>
                <w:rFonts w:cstheme="minorHAnsi"/>
                <w:b/>
                <w:bCs/>
                <w:lang w:val="nl-NL"/>
              </w:rPr>
            </w:pPr>
            <w:r w:rsidRPr="007472B3">
              <w:rPr>
                <w:rFonts w:cstheme="minorHAnsi"/>
                <w:b/>
                <w:bCs/>
                <w:lang w:val="nl-NL"/>
              </w:rPr>
              <w:t>Cursusinhoud</w:t>
            </w:r>
            <w:r w:rsidR="006E702A">
              <w:rPr>
                <w:rFonts w:cstheme="minorHAnsi"/>
                <w:b/>
                <w:bCs/>
                <w:lang w:val="nl-NL"/>
              </w:rPr>
              <w:t xml:space="preserve"> </w:t>
            </w:r>
          </w:p>
          <w:p w:rsidR="006E702A" w:rsidRPr="006E702A" w:rsidRDefault="006E702A" w:rsidP="006E702A">
            <w:pPr>
              <w:pStyle w:val="Normaalweb"/>
              <w:spacing w:before="120" w:beforeAutospacing="0" w:after="240" w:afterAutospacing="0" w:line="360" w:lineRule="atLeast"/>
              <w:rPr>
                <w:rFonts w:ascii="&amp;quot" w:hAnsi="&amp;quot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Blik eens terug en vooruit op de kinder- en jeugdpsychiatrie, vroegen we de sprekers. Zij geven op 15 mei hun kijk op de stand van zaken anno 2020, onder </w:t>
            </w:r>
            <w:proofErr w:type="spellStart"/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>dagvoorzitterschap</w:t>
            </w:r>
            <w:proofErr w:type="spellEnd"/>
            <w:r w:rsidRPr="006E702A">
              <w:rPr>
                <w:rFonts w:ascii="&amp;quot" w:hAnsi="&amp;quot"/>
                <w:b/>
                <w:bCs/>
                <w:color w:val="333333"/>
                <w:sz w:val="21"/>
                <w:szCs w:val="21"/>
                <w:lang w:val="nl-NL" w:eastAsia="nl-NL"/>
              </w:rPr>
              <w:t xml:space="preserve"> van Arne Popma. Een rode draad vormt de transitie van de jeugdzorg naar gemeenten, waardoor de kinder- en jeugdpsychiatrie in de knel is gekomen. Welke lessen kan de beroepsgroep trekken uit deze veranderingen?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Werkt u als psychiater, psycholoog, beleidsmaker of op een ander vlak binnen de kinder- en jeugdpsychiatrie? Dan bent u van harte welkom om het symposium bij te wonen. U kunt zich inschrijven voor het symposium via de inschrijfknop op deze pagina.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Veranderingen</w:t>
            </w: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>Prof. Frits Boer en prof. Robert Vermeiren vertellen over de impact van diverse veranderingen op het vak en de positie van de kinder- en jeugdpsychiater. Verschillende sprekers zullen daarna ingaan op onderwerpen als ‘het gebruik van big data in de kinder- en jeugdpsychiatrie’ en ‘de grootste psychiatrische stoornissen vóór de volwassenheid’. Een overzicht van alle sprekers en onderwerpen vindt u onder het tabblad programma.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Transitie 2015</w:t>
            </w:r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 xml:space="preserve">De transitie van de jeugdzorg in 2015 is één van de meest ingrijpende veranderingen geweest voor de kinder- en jeugdpsychiatrie. U krijgt een kort overzicht van het verloop van de transitie en welke gevolgen deze heeft gehad voor patiënten en hun omgeving. De volgende vraag wordt hierbij als uitgangspunt genomen: ‘Draait de zorg nu meer om het kind en het gezin, of zijn kinderen en gezinnen (ook) in de knel gekomen?’ Kinderombudsvrouw dr.mr. </w:t>
            </w: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Margrite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Kalverboer zal hierop het antwoord geven.</w:t>
            </w:r>
          </w:p>
          <w:p w:rsidR="006E702A" w:rsidRPr="006E702A" w:rsidRDefault="006E702A" w:rsidP="006E702A">
            <w:pPr>
              <w:spacing w:before="120" w:after="240" w:afterAutospacing="0" w:line="360" w:lineRule="atLeast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</w:pP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Catrien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Reichart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br/>
              <w:t xml:space="preserve">Het symposium staat ook in het teken van het afscheid van </w:t>
            </w:r>
            <w:proofErr w:type="spellStart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>Catrien</w:t>
            </w:r>
            <w:proofErr w:type="spellEnd"/>
            <w:r w:rsidRPr="006E702A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nl-NL" w:eastAsia="nl-NL"/>
              </w:rPr>
              <w:t xml:space="preserve"> Reichart. Naast haar functie als Coördinerend hoofd patiëntenzorg en Opleider bij Curium-LUMC, was zij – onder meer – werkzaam als voorzitter van de afdeling kinder- en jeugdpsychiatrie van de Nederlandse Vereniging voor Psychiatrie. Als afsluiting van het symposium neemt ze u mee langs de vier werkplekken waar zij de afgelopen 40 jaar heeft gewerkt. Op elke plek heeft ze leerzame ervaringen opgedaan die ze graag met u wil delen.</w:t>
            </w:r>
          </w:p>
          <w:p w:rsidR="006E702A" w:rsidRPr="00066A16" w:rsidRDefault="006E702A" w:rsidP="006E702A">
            <w:pPr>
              <w:spacing w:afterAutospacing="0"/>
              <w:rPr>
                <w:rFonts w:cstheme="minorHAnsi"/>
                <w:b/>
                <w:bCs/>
                <w:i/>
                <w:iCs/>
                <w:lang w:val="nl-NL"/>
              </w:rPr>
            </w:pPr>
          </w:p>
          <w:p w:rsidR="00F10148" w:rsidRPr="00066A16" w:rsidRDefault="00F10148" w:rsidP="009C5BA4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b/>
                <w:bCs/>
                <w:i/>
                <w:iCs/>
                <w:lang w:val="nl-NL"/>
              </w:rPr>
            </w:pPr>
          </w:p>
        </w:tc>
      </w:tr>
    </w:tbl>
    <w:p w:rsidR="00253D85" w:rsidRDefault="00253D85" w:rsidP="003F2EB2">
      <w:pPr>
        <w:rPr>
          <w:rFonts w:cstheme="minorHAnsi"/>
          <w:b/>
          <w:bCs/>
          <w:lang w:val="nl-NL"/>
        </w:rPr>
      </w:pPr>
    </w:p>
    <w:p w:rsidR="006E702A" w:rsidRDefault="006E702A" w:rsidP="003F2EB2">
      <w:pPr>
        <w:rPr>
          <w:rFonts w:cstheme="minorHAnsi"/>
          <w:b/>
          <w:bCs/>
          <w:lang w:val="nl-NL"/>
        </w:rPr>
      </w:pPr>
    </w:p>
    <w:p w:rsidR="003F2EB2" w:rsidRPr="007472B3" w:rsidRDefault="003F2EB2" w:rsidP="003F2EB2">
      <w:pPr>
        <w:rPr>
          <w:rFonts w:cstheme="minorHAnsi"/>
          <w:b/>
          <w:bCs/>
          <w:lang w:val="nl-NL"/>
        </w:rPr>
      </w:pPr>
      <w:r w:rsidRPr="00D348C4">
        <w:rPr>
          <w:rFonts w:cstheme="minorHAnsi"/>
          <w:b/>
          <w:bCs/>
          <w:lang w:val="nl-NL"/>
        </w:rPr>
        <w:lastRenderedPageBreak/>
        <w:t>Cursuscommissieleden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3"/>
        <w:gridCol w:w="1119"/>
        <w:gridCol w:w="1398"/>
        <w:gridCol w:w="1409"/>
        <w:gridCol w:w="3449"/>
        <w:gridCol w:w="1906"/>
      </w:tblGrid>
      <w:tr w:rsidR="00F40217" w:rsidTr="00B1038B">
        <w:tc>
          <w:tcPr>
            <w:tcW w:w="70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Titel</w:t>
            </w:r>
          </w:p>
        </w:tc>
        <w:tc>
          <w:tcPr>
            <w:tcW w:w="113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Initialen</w:t>
            </w:r>
          </w:p>
        </w:tc>
        <w:tc>
          <w:tcPr>
            <w:tcW w:w="1418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Voornaam</w:t>
            </w:r>
          </w:p>
        </w:tc>
        <w:tc>
          <w:tcPr>
            <w:tcW w:w="1417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Achternaam</w:t>
            </w:r>
          </w:p>
        </w:tc>
        <w:tc>
          <w:tcPr>
            <w:tcW w:w="3544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Functie</w:t>
            </w:r>
          </w:p>
        </w:tc>
        <w:tc>
          <w:tcPr>
            <w:tcW w:w="1977" w:type="dxa"/>
          </w:tcPr>
          <w:p w:rsidR="00F40217" w:rsidRDefault="00F40217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Instelling</w:t>
            </w:r>
          </w:p>
        </w:tc>
      </w:tr>
      <w:tr w:rsidR="00F40217" w:rsidRPr="00E84C78" w:rsidTr="00B1038B">
        <w:tc>
          <w:tcPr>
            <w:tcW w:w="704" w:type="dxa"/>
          </w:tcPr>
          <w:p w:rsidR="00F40217" w:rsidRDefault="006724DE" w:rsidP="00D66CA6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6A7DCF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6A7DCF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1134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R.R.J.M.</w:t>
            </w:r>
          </w:p>
        </w:tc>
        <w:tc>
          <w:tcPr>
            <w:tcW w:w="1418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Robert</w:t>
            </w:r>
          </w:p>
        </w:tc>
        <w:tc>
          <w:tcPr>
            <w:tcW w:w="1417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Vermeiren</w:t>
            </w:r>
          </w:p>
        </w:tc>
        <w:tc>
          <w:tcPr>
            <w:tcW w:w="3544" w:type="dxa"/>
          </w:tcPr>
          <w:p w:rsidR="00F40217" w:rsidRDefault="006667EA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</w:t>
            </w:r>
            <w:r w:rsidRPr="00667C43">
              <w:rPr>
                <w:rFonts w:cstheme="minorHAnsi"/>
                <w:bCs/>
                <w:lang w:val="nl-NL"/>
              </w:rPr>
              <w:t>irecteur patiëntenzorg en hoogleraar kinder- en jeugdpsychiatrie</w:t>
            </w:r>
          </w:p>
        </w:tc>
        <w:tc>
          <w:tcPr>
            <w:tcW w:w="1977" w:type="dxa"/>
          </w:tcPr>
          <w:p w:rsidR="00F40217" w:rsidRDefault="00E84C78" w:rsidP="00D66CA6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Tr="0074256E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Drs.</w:t>
            </w: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M.A.W.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Mirjam</w:t>
            </w:r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Rinne</w:t>
            </w:r>
            <w:proofErr w:type="spellEnd"/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Kinder- en jeugdpsychiater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RPr="00E84C78" w:rsidTr="00B1038B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Dr.</w:t>
            </w: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C.G.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Catrien</w:t>
            </w:r>
            <w:proofErr w:type="spellEnd"/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Reichart</w:t>
            </w:r>
            <w:proofErr w:type="spellEnd"/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oofd patiëntenzorg en opleider Curium-LUMC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724DE" w:rsidRPr="00E84C78" w:rsidTr="00B1038B">
        <w:tc>
          <w:tcPr>
            <w:tcW w:w="70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</w:p>
        </w:tc>
        <w:tc>
          <w:tcPr>
            <w:tcW w:w="113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</w:t>
            </w:r>
          </w:p>
        </w:tc>
        <w:tc>
          <w:tcPr>
            <w:tcW w:w="1418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Mari</w:t>
            </w:r>
            <w:r w:rsidR="00413831">
              <w:rPr>
                <w:rFonts w:cstheme="minorHAnsi"/>
                <w:bCs/>
                <w:lang w:val="nl-NL"/>
              </w:rPr>
              <w:t>ë</w:t>
            </w:r>
            <w:r>
              <w:rPr>
                <w:rFonts w:cstheme="minorHAnsi"/>
                <w:bCs/>
                <w:lang w:val="nl-NL"/>
              </w:rPr>
              <w:t>lle</w:t>
            </w:r>
          </w:p>
        </w:tc>
        <w:tc>
          <w:tcPr>
            <w:tcW w:w="141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Bakker</w:t>
            </w:r>
          </w:p>
        </w:tc>
        <w:tc>
          <w:tcPr>
            <w:tcW w:w="3544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Communicatieadviseur</w:t>
            </w:r>
          </w:p>
        </w:tc>
        <w:tc>
          <w:tcPr>
            <w:tcW w:w="1977" w:type="dxa"/>
          </w:tcPr>
          <w:p w:rsidR="006724DE" w:rsidRDefault="006724DE" w:rsidP="006724DE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</w:tbl>
    <w:p w:rsidR="00751A9A" w:rsidRDefault="00751A9A" w:rsidP="003F2EB2">
      <w:pPr>
        <w:rPr>
          <w:rFonts w:cstheme="minorHAnsi"/>
          <w:b/>
          <w:bCs/>
          <w:lang w:val="nl-NL"/>
        </w:rPr>
      </w:pPr>
    </w:p>
    <w:p w:rsidR="00253D85" w:rsidRDefault="003F2EB2" w:rsidP="003F2EB2">
      <w:pPr>
        <w:rPr>
          <w:rFonts w:cstheme="minorHAnsi"/>
          <w:bCs/>
          <w:lang w:val="nl-NL"/>
        </w:rPr>
      </w:pPr>
      <w:r w:rsidRPr="00D348C4">
        <w:rPr>
          <w:rFonts w:cstheme="minorHAnsi"/>
          <w:b/>
          <w:bCs/>
          <w:lang w:val="nl-NL"/>
        </w:rPr>
        <w:t>Sprekers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3"/>
        <w:gridCol w:w="943"/>
        <w:gridCol w:w="1400"/>
        <w:gridCol w:w="1417"/>
        <w:gridCol w:w="3587"/>
        <w:gridCol w:w="1934"/>
      </w:tblGrid>
      <w:tr w:rsidR="00A07D6E" w:rsidTr="00B1038B">
        <w:tc>
          <w:tcPr>
            <w:tcW w:w="913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Titel</w:t>
            </w:r>
          </w:p>
        </w:tc>
        <w:tc>
          <w:tcPr>
            <w:tcW w:w="943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Initialen</w:t>
            </w:r>
          </w:p>
        </w:tc>
        <w:tc>
          <w:tcPr>
            <w:tcW w:w="1400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Voornaam</w:t>
            </w:r>
          </w:p>
        </w:tc>
        <w:tc>
          <w:tcPr>
            <w:tcW w:w="1417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Achternaam</w:t>
            </w:r>
          </w:p>
        </w:tc>
        <w:tc>
          <w:tcPr>
            <w:tcW w:w="3587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Functie</w:t>
            </w:r>
          </w:p>
        </w:tc>
        <w:tc>
          <w:tcPr>
            <w:tcW w:w="1934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Instelling</w:t>
            </w:r>
          </w:p>
        </w:tc>
      </w:tr>
      <w:tr w:rsidR="00A73023" w:rsidTr="00B1038B">
        <w:tc>
          <w:tcPr>
            <w:tcW w:w="913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Prof.Dr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A.</w:t>
            </w:r>
          </w:p>
        </w:tc>
        <w:tc>
          <w:tcPr>
            <w:tcW w:w="1400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Arne</w:t>
            </w:r>
          </w:p>
        </w:tc>
        <w:tc>
          <w:tcPr>
            <w:tcW w:w="1417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Popma</w:t>
            </w:r>
          </w:p>
        </w:tc>
        <w:tc>
          <w:tcPr>
            <w:tcW w:w="3587" w:type="dxa"/>
          </w:tcPr>
          <w:p w:rsidR="00A73023" w:rsidRPr="00667C4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kinder- en jeugdpsychiatrie</w:t>
            </w:r>
          </w:p>
        </w:tc>
        <w:tc>
          <w:tcPr>
            <w:tcW w:w="1934" w:type="dxa"/>
          </w:tcPr>
          <w:p w:rsidR="00A73023" w:rsidRDefault="00A73023" w:rsidP="007B6F13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Amsterdam UMC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Frits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Boer</w:t>
            </w:r>
          </w:p>
        </w:tc>
        <w:tc>
          <w:tcPr>
            <w:tcW w:w="3587" w:type="dxa"/>
          </w:tcPr>
          <w:p w:rsidR="00F40217" w:rsidRPr="00667C43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E</w:t>
            </w:r>
            <w:r w:rsidRPr="00667C43">
              <w:rPr>
                <w:rFonts w:cstheme="minorHAnsi"/>
                <w:bCs/>
                <w:lang w:val="nl-NL"/>
              </w:rPr>
              <w:t>meritus hoogleraar kinder- en jeugdpsychiatrie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</w:t>
            </w:r>
            <w:r w:rsidR="00A07D6E">
              <w:rPr>
                <w:rFonts w:cstheme="minorHAnsi"/>
                <w:bCs/>
                <w:lang w:val="nl-NL"/>
              </w:rPr>
              <w:t>msterdam U</w:t>
            </w:r>
            <w:r>
              <w:rPr>
                <w:rFonts w:cstheme="minorHAnsi"/>
                <w:bCs/>
                <w:lang w:val="nl-NL"/>
              </w:rPr>
              <w:t>MC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R.R.J.M.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Robert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Vermeiren</w:t>
            </w:r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</w:t>
            </w:r>
            <w:r w:rsidRPr="00667C43">
              <w:rPr>
                <w:rFonts w:cstheme="minorHAnsi"/>
                <w:bCs/>
                <w:lang w:val="nl-NL"/>
              </w:rPr>
              <w:t>irecteur patiëntenzorg en hoogleraar kinder- en jeugdpsychiatrie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A07D6E" w:rsidTr="00B1038B">
        <w:tc>
          <w:tcPr>
            <w:tcW w:w="91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Dr.Mr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F03BEB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M.E.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Margrite</w:t>
            </w:r>
            <w:proofErr w:type="spellEnd"/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Kalverboer</w:t>
            </w:r>
          </w:p>
        </w:tc>
        <w:tc>
          <w:tcPr>
            <w:tcW w:w="3587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Kindero</w:t>
            </w:r>
            <w:r w:rsidR="00E84C78">
              <w:rPr>
                <w:rFonts w:cstheme="minorHAnsi"/>
                <w:bCs/>
                <w:lang w:val="nl-NL"/>
              </w:rPr>
              <w:t>mbudsvrouw</w:t>
            </w:r>
          </w:p>
        </w:tc>
        <w:tc>
          <w:tcPr>
            <w:tcW w:w="1934" w:type="dxa"/>
          </w:tcPr>
          <w:p w:rsidR="00F40217" w:rsidRDefault="00F40217" w:rsidP="003F2EB2">
            <w:pPr>
              <w:rPr>
                <w:rFonts w:cstheme="minorHAnsi"/>
                <w:bCs/>
                <w:lang w:val="nl-NL"/>
              </w:rPr>
            </w:pP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G.J.</w:t>
            </w:r>
          </w:p>
        </w:tc>
        <w:tc>
          <w:tcPr>
            <w:tcW w:w="1400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Gert</w:t>
            </w:r>
            <w:r w:rsidR="00210B38">
              <w:rPr>
                <w:rFonts w:cstheme="minorHAnsi"/>
                <w:bCs/>
                <w:lang w:val="nl-NL"/>
              </w:rPr>
              <w:t>-J</w:t>
            </w:r>
            <w:r>
              <w:rPr>
                <w:rFonts w:cstheme="minorHAnsi"/>
                <w:bCs/>
                <w:lang w:val="nl-NL"/>
              </w:rPr>
              <w:t>an</w:t>
            </w:r>
          </w:p>
        </w:tc>
        <w:tc>
          <w:tcPr>
            <w:tcW w:w="1417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Reichart</w:t>
            </w:r>
            <w:proofErr w:type="spellEnd"/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mariene geologie</w:t>
            </w:r>
          </w:p>
        </w:tc>
        <w:tc>
          <w:tcPr>
            <w:tcW w:w="1934" w:type="dxa"/>
          </w:tcPr>
          <w:p w:rsidR="00F40217" w:rsidRDefault="00E84C78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NIOZ</w:t>
            </w:r>
            <w:r w:rsidR="00667C43">
              <w:rPr>
                <w:rFonts w:cstheme="minorHAnsi"/>
                <w:bCs/>
                <w:lang w:val="nl-NL"/>
              </w:rPr>
              <w:t xml:space="preserve"> </w:t>
            </w:r>
            <w:r w:rsidR="00667C43" w:rsidRPr="00667C43">
              <w:rPr>
                <w:rFonts w:cstheme="minorHAnsi"/>
                <w:bCs/>
                <w:lang w:val="nl-NL"/>
              </w:rPr>
              <w:t xml:space="preserve">en </w:t>
            </w:r>
            <w:r w:rsidR="00B1038B">
              <w:rPr>
                <w:rFonts w:cstheme="minorHAnsi"/>
                <w:bCs/>
                <w:lang w:val="nl-NL"/>
              </w:rPr>
              <w:t>UMC</w:t>
            </w:r>
            <w:r w:rsidR="00667C43" w:rsidRPr="00667C43">
              <w:rPr>
                <w:rFonts w:cstheme="minorHAnsi"/>
                <w:bCs/>
                <w:lang w:val="nl-NL"/>
              </w:rPr>
              <w:t xml:space="preserve"> Utrecht</w:t>
            </w:r>
          </w:p>
        </w:tc>
      </w:tr>
      <w:tr w:rsidR="00A07D6E" w:rsidTr="00B1038B">
        <w:tc>
          <w:tcPr>
            <w:tcW w:w="913" w:type="dxa"/>
          </w:tcPr>
          <w:p w:rsidR="00F40217" w:rsidRDefault="00A07D6E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</w:t>
            </w:r>
            <w:r w:rsidR="00E84C78">
              <w:rPr>
                <w:rFonts w:cstheme="minorHAnsi"/>
                <w:bCs/>
                <w:lang w:val="nl-NL"/>
              </w:rPr>
              <w:t>Dr</w:t>
            </w:r>
            <w:proofErr w:type="spellEnd"/>
            <w:r w:rsidR="00E84C78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M.H.J.</w:t>
            </w:r>
          </w:p>
        </w:tc>
        <w:tc>
          <w:tcPr>
            <w:tcW w:w="1400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Manon</w:t>
            </w:r>
          </w:p>
        </w:tc>
        <w:tc>
          <w:tcPr>
            <w:tcW w:w="141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Hillegers</w:t>
            </w:r>
            <w:proofErr w:type="spellEnd"/>
          </w:p>
        </w:tc>
        <w:tc>
          <w:tcPr>
            <w:tcW w:w="3587" w:type="dxa"/>
          </w:tcPr>
          <w:p w:rsidR="00F40217" w:rsidRPr="00667C43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kinder- en jeugdpsychiatrie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Erasmus</w:t>
            </w:r>
            <w:r w:rsidR="00A07D6E">
              <w:rPr>
                <w:rFonts w:cstheme="minorHAnsi"/>
                <w:bCs/>
                <w:lang w:val="nl-NL"/>
              </w:rPr>
              <w:t xml:space="preserve"> </w:t>
            </w:r>
            <w:r>
              <w:rPr>
                <w:rFonts w:cstheme="minorHAnsi"/>
                <w:bCs/>
                <w:lang w:val="nl-NL"/>
              </w:rPr>
              <w:t>Mc</w:t>
            </w:r>
          </w:p>
        </w:tc>
      </w:tr>
      <w:tr w:rsidR="00A07D6E" w:rsidTr="00B1038B">
        <w:tc>
          <w:tcPr>
            <w:tcW w:w="913" w:type="dxa"/>
          </w:tcPr>
          <w:p w:rsidR="00F40217" w:rsidRPr="0036716E" w:rsidRDefault="001C6AD5" w:rsidP="003F2EB2">
            <w:pPr>
              <w:rPr>
                <w:rFonts w:cstheme="minorHAnsi"/>
                <w:bCs/>
                <w:lang w:val="nl-NL"/>
              </w:rPr>
            </w:pPr>
            <w:r w:rsidRPr="0036716E">
              <w:rPr>
                <w:rFonts w:cstheme="minorHAnsi"/>
                <w:bCs/>
                <w:lang w:val="nl-NL"/>
              </w:rPr>
              <w:t>Drs.</w:t>
            </w:r>
          </w:p>
        </w:tc>
        <w:tc>
          <w:tcPr>
            <w:tcW w:w="943" w:type="dxa"/>
          </w:tcPr>
          <w:p w:rsidR="00F40217" w:rsidRPr="0036716E" w:rsidRDefault="0036716E" w:rsidP="003F2EB2">
            <w:pPr>
              <w:rPr>
                <w:rFonts w:cstheme="minorHAnsi"/>
                <w:bCs/>
                <w:lang w:val="nl-NL"/>
              </w:rPr>
            </w:pPr>
            <w:r w:rsidRPr="0036716E">
              <w:rPr>
                <w:rFonts w:cstheme="minorHAnsi"/>
                <w:bCs/>
                <w:lang w:val="nl-NL"/>
              </w:rPr>
              <w:t>J.A.</w:t>
            </w:r>
          </w:p>
        </w:tc>
        <w:tc>
          <w:tcPr>
            <w:tcW w:w="1400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Agaath</w:t>
            </w:r>
          </w:p>
        </w:tc>
        <w:tc>
          <w:tcPr>
            <w:tcW w:w="141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Koudstaal</w:t>
            </w:r>
            <w:proofErr w:type="spellEnd"/>
          </w:p>
        </w:tc>
        <w:tc>
          <w:tcPr>
            <w:tcW w:w="3587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Klinisch psycholoog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Curium-LUMC</w:t>
            </w:r>
          </w:p>
        </w:tc>
      </w:tr>
      <w:tr w:rsidR="00667C43" w:rsidTr="00B1038B">
        <w:tc>
          <w:tcPr>
            <w:tcW w:w="913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Prof.Dr</w:t>
            </w:r>
            <w:proofErr w:type="spellEnd"/>
            <w:r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943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F.E.</w:t>
            </w:r>
          </w:p>
        </w:tc>
        <w:tc>
          <w:tcPr>
            <w:tcW w:w="1400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Floor</w:t>
            </w:r>
          </w:p>
        </w:tc>
        <w:tc>
          <w:tcPr>
            <w:tcW w:w="1417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Scheepers</w:t>
            </w:r>
          </w:p>
        </w:tc>
        <w:tc>
          <w:tcPr>
            <w:tcW w:w="3587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oogleraar innovatie in GGZ</w:t>
            </w:r>
          </w:p>
        </w:tc>
        <w:tc>
          <w:tcPr>
            <w:tcW w:w="1934" w:type="dxa"/>
          </w:tcPr>
          <w:p w:rsidR="00667C43" w:rsidRDefault="00667C43" w:rsidP="00B536A7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UMCU</w:t>
            </w:r>
          </w:p>
        </w:tc>
      </w:tr>
      <w:tr w:rsidR="00A07D6E" w:rsidTr="00B1038B">
        <w:tc>
          <w:tcPr>
            <w:tcW w:w="913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Dr.</w:t>
            </w:r>
          </w:p>
        </w:tc>
        <w:tc>
          <w:tcPr>
            <w:tcW w:w="943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C.G</w:t>
            </w:r>
            <w:r w:rsidR="001C6AD5">
              <w:rPr>
                <w:rFonts w:cstheme="minorHAnsi"/>
                <w:bCs/>
                <w:lang w:val="nl-NL"/>
              </w:rPr>
              <w:t>.</w:t>
            </w:r>
          </w:p>
        </w:tc>
        <w:tc>
          <w:tcPr>
            <w:tcW w:w="1400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Catrien</w:t>
            </w:r>
            <w:proofErr w:type="spellEnd"/>
          </w:p>
        </w:tc>
        <w:tc>
          <w:tcPr>
            <w:tcW w:w="141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proofErr w:type="spellStart"/>
            <w:r>
              <w:rPr>
                <w:rFonts w:cstheme="minorHAnsi"/>
                <w:bCs/>
                <w:lang w:val="nl-NL"/>
              </w:rPr>
              <w:t>Reichart</w:t>
            </w:r>
            <w:proofErr w:type="spellEnd"/>
          </w:p>
        </w:tc>
        <w:tc>
          <w:tcPr>
            <w:tcW w:w="3587" w:type="dxa"/>
          </w:tcPr>
          <w:p w:rsidR="00F40217" w:rsidRDefault="00667C43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H</w:t>
            </w:r>
            <w:r w:rsidRPr="00667C43">
              <w:rPr>
                <w:rFonts w:cstheme="minorHAnsi"/>
                <w:bCs/>
                <w:lang w:val="nl-NL"/>
              </w:rPr>
              <w:t>oofd patiëntenzorg en opleider Curium-LUMC</w:t>
            </w:r>
          </w:p>
        </w:tc>
        <w:tc>
          <w:tcPr>
            <w:tcW w:w="1934" w:type="dxa"/>
          </w:tcPr>
          <w:p w:rsidR="00F40217" w:rsidRDefault="001C6AD5" w:rsidP="003F2EB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UMCU</w:t>
            </w:r>
          </w:p>
        </w:tc>
      </w:tr>
    </w:tbl>
    <w:p w:rsidR="000A6FA9" w:rsidRDefault="000A6FA9" w:rsidP="006E702A">
      <w:pPr>
        <w:rPr>
          <w:rFonts w:cstheme="minorHAnsi"/>
          <w:b/>
          <w:bCs/>
          <w:lang w:val="nl-NL"/>
        </w:rPr>
      </w:pPr>
      <w:bookmarkStart w:id="1" w:name="_GoBack"/>
      <w:bookmarkEnd w:id="1"/>
    </w:p>
    <w:sectPr w:rsidR="000A6FA9" w:rsidSect="00F1014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95" w:rsidRDefault="009D4B95" w:rsidP="00F10148">
      <w:pPr>
        <w:spacing w:after="0" w:line="240" w:lineRule="auto"/>
      </w:pPr>
      <w:r>
        <w:separator/>
      </w:r>
    </w:p>
  </w:endnote>
  <w:endnote w:type="continuationSeparator" w:id="0">
    <w:p w:rsidR="009D4B95" w:rsidRDefault="009D4B95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95" w:rsidRDefault="009D4B95" w:rsidP="00F10148">
      <w:pPr>
        <w:spacing w:after="0" w:line="240" w:lineRule="auto"/>
      </w:pPr>
      <w:r>
        <w:separator/>
      </w:r>
    </w:p>
  </w:footnote>
  <w:footnote w:type="continuationSeparator" w:id="0">
    <w:p w:rsidR="009D4B95" w:rsidRDefault="009D4B95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6D" w:rsidRPr="0073206D" w:rsidRDefault="0073206D" w:rsidP="0073206D">
    <w:pPr>
      <w:pStyle w:val="Koptekst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8A6"/>
    <w:multiLevelType w:val="hybridMultilevel"/>
    <w:tmpl w:val="764CCC80"/>
    <w:lvl w:ilvl="0" w:tplc="05D288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48"/>
    <w:rsid w:val="00066A16"/>
    <w:rsid w:val="000A6FA9"/>
    <w:rsid w:val="000C7994"/>
    <w:rsid w:val="001C6AD5"/>
    <w:rsid w:val="00210B38"/>
    <w:rsid w:val="0022396D"/>
    <w:rsid w:val="002435F3"/>
    <w:rsid w:val="00253D85"/>
    <w:rsid w:val="002955D9"/>
    <w:rsid w:val="002B1EE9"/>
    <w:rsid w:val="002F2FC0"/>
    <w:rsid w:val="00311311"/>
    <w:rsid w:val="0031720F"/>
    <w:rsid w:val="003578F2"/>
    <w:rsid w:val="003623BF"/>
    <w:rsid w:val="0036716E"/>
    <w:rsid w:val="003A4F25"/>
    <w:rsid w:val="003E45DA"/>
    <w:rsid w:val="003F2EB2"/>
    <w:rsid w:val="00413831"/>
    <w:rsid w:val="00422C0C"/>
    <w:rsid w:val="00442418"/>
    <w:rsid w:val="004A0912"/>
    <w:rsid w:val="004F5A0D"/>
    <w:rsid w:val="00511CE0"/>
    <w:rsid w:val="00571E6E"/>
    <w:rsid w:val="005771C8"/>
    <w:rsid w:val="005B3C1F"/>
    <w:rsid w:val="005C21D8"/>
    <w:rsid w:val="005C6E6B"/>
    <w:rsid w:val="005F7070"/>
    <w:rsid w:val="00615233"/>
    <w:rsid w:val="006271F7"/>
    <w:rsid w:val="00645099"/>
    <w:rsid w:val="006667EA"/>
    <w:rsid w:val="00667C43"/>
    <w:rsid w:val="006724DE"/>
    <w:rsid w:val="0068555E"/>
    <w:rsid w:val="006A7DCF"/>
    <w:rsid w:val="006D24DB"/>
    <w:rsid w:val="006E702A"/>
    <w:rsid w:val="0073206D"/>
    <w:rsid w:val="00746842"/>
    <w:rsid w:val="007472B3"/>
    <w:rsid w:val="00751A9A"/>
    <w:rsid w:val="0077449D"/>
    <w:rsid w:val="007B0B31"/>
    <w:rsid w:val="007C5012"/>
    <w:rsid w:val="007C6B28"/>
    <w:rsid w:val="00801BE6"/>
    <w:rsid w:val="00877FAC"/>
    <w:rsid w:val="008E209E"/>
    <w:rsid w:val="00923061"/>
    <w:rsid w:val="00945C5A"/>
    <w:rsid w:val="00966602"/>
    <w:rsid w:val="009A258E"/>
    <w:rsid w:val="009C5BA4"/>
    <w:rsid w:val="009D03E0"/>
    <w:rsid w:val="009D4B95"/>
    <w:rsid w:val="009D5661"/>
    <w:rsid w:val="009D5CBB"/>
    <w:rsid w:val="009F6E6E"/>
    <w:rsid w:val="00A07D6E"/>
    <w:rsid w:val="00A53D9D"/>
    <w:rsid w:val="00A666C5"/>
    <w:rsid w:val="00A73023"/>
    <w:rsid w:val="00AF7F73"/>
    <w:rsid w:val="00B1038B"/>
    <w:rsid w:val="00B5098A"/>
    <w:rsid w:val="00B73BEF"/>
    <w:rsid w:val="00BB6559"/>
    <w:rsid w:val="00BC4879"/>
    <w:rsid w:val="00C11033"/>
    <w:rsid w:val="00C226E8"/>
    <w:rsid w:val="00C32781"/>
    <w:rsid w:val="00C41FE9"/>
    <w:rsid w:val="00CC6A53"/>
    <w:rsid w:val="00CF50A3"/>
    <w:rsid w:val="00D05742"/>
    <w:rsid w:val="00D348C4"/>
    <w:rsid w:val="00D473A5"/>
    <w:rsid w:val="00D72425"/>
    <w:rsid w:val="00D976AA"/>
    <w:rsid w:val="00E15BF0"/>
    <w:rsid w:val="00E84C78"/>
    <w:rsid w:val="00E865C1"/>
    <w:rsid w:val="00EC0D9A"/>
    <w:rsid w:val="00EF4A3A"/>
    <w:rsid w:val="00EF4D16"/>
    <w:rsid w:val="00F03BEB"/>
    <w:rsid w:val="00F10148"/>
    <w:rsid w:val="00F40217"/>
    <w:rsid w:val="00F61A95"/>
    <w:rsid w:val="00FA1841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43D9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7472B3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7472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3D85"/>
    <w:rPr>
      <w:color w:val="808080"/>
    </w:rPr>
  </w:style>
  <w:style w:type="paragraph" w:styleId="Lijstalinea">
    <w:name w:val="List Paragraph"/>
    <w:basedOn w:val="Standaard"/>
    <w:uiPriority w:val="34"/>
    <w:qFormat/>
    <w:rsid w:val="009C5BA4"/>
    <w:pPr>
      <w:spacing w:after="0" w:afterAutospacing="0" w:line="240" w:lineRule="auto"/>
      <w:ind w:left="720"/>
      <w:contextualSpacing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121EA0"/>
    <w:rsid w:val="003154C6"/>
    <w:rsid w:val="00562E05"/>
    <w:rsid w:val="005949E0"/>
    <w:rsid w:val="0074282D"/>
    <w:rsid w:val="007B2DD0"/>
    <w:rsid w:val="008F2F45"/>
    <w:rsid w:val="00937B4D"/>
    <w:rsid w:val="009E4F5B"/>
    <w:rsid w:val="00A706D9"/>
    <w:rsid w:val="00AB4FF8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DE4D7015</Template>
  <TotalTime>1</TotalTime>
  <Pages>2</Pages>
  <Words>427</Words>
  <Characters>2961</Characters>
  <Application>Microsoft Office Word</Application>
  <DocSecurity>0</DocSecurity>
  <Lines>102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3</cp:revision>
  <cp:lastPrinted>2018-07-24T09:40:00Z</cp:lastPrinted>
  <dcterms:created xsi:type="dcterms:W3CDTF">2020-02-19T10:04:00Z</dcterms:created>
  <dcterms:modified xsi:type="dcterms:W3CDTF">2020-02-19T10:05:00Z</dcterms:modified>
</cp:coreProperties>
</file>